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762DB4" w:rsidRDefault="005505F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4 ตุลาคม พ.ศ. 2564</w:t>
      </w:r>
    </w:p>
    <w:p w:rsidR="0073563C" w:rsidRPr="00F87913" w:rsidRDefault="0073563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3565E6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  <w:cs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5505F3">
        <w:rPr>
          <w:rFonts w:ascii="BrowalliaUPC" w:hAnsi="BrowalliaUPC" w:cs="BrowalliaUPC"/>
          <w:b/>
          <w:bCs/>
          <w:sz w:val="32"/>
          <w:szCs w:val="32"/>
          <w:cs/>
        </w:rPr>
        <w:t>1</w:t>
      </w:r>
      <w:r w:rsidR="003565E6" w:rsidRPr="003565E6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bookmarkStart w:id="0" w:name="_GoBack"/>
      <w:r w:rsidR="005505F3" w:rsidRPr="005505F3">
        <w:rPr>
          <w:rFonts w:ascii="BrowalliaUPC" w:hAnsi="BrowalliaUPC" w:cs="BrowalliaUPC"/>
          <w:b/>
          <w:bCs/>
          <w:sz w:val="32"/>
          <w:szCs w:val="32"/>
          <w:cs/>
        </w:rPr>
        <w:t>มาตรการบรรเทาผลกระทบจากราคาน้ำมันเชื้อเพลิงที่ปรับตัวสูงขึ้น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sz w:val="32"/>
          <w:szCs w:val="32"/>
          <w:cs/>
        </w:rPr>
        <w:t>1. ราคาน้ำมันตลาดโลกมีการปรับขึ้นลงราคาทุกวัน และมีแนวโน้มปรับขึ้นอย่างต่อเนื่อง โดยในเดือนกันยายน 2564 ราคาน้ำมันดิบดูไบปรับลงจำนวน 7 ครั้ง อยู่ในช่วง 0.01 ถึง 0.22 บาทต่อลิตร และปรับขึ้นจำนวน 13 ครั้ง อยู่ในช่วง 0.05 ถึง 0.37 บาทต่อลิตร รวมเฉลี่ยทั้งเดือนปรับขึ้น 1.48 บาทต่อลิตร ซึ่งราคาน้ำมันดิบดูไบที่เคลื่อนไหวดังกล่าวจะสะท้อนราคาขายปลีกน้ำมันในประเทศ โดยมีการปรับขึ้นในเดือนกันยายน 2564 จำนวน 6 ครั้ง ครั้งละประมาณ 40 ถึง 60 สตางค์ต่อลิตร เนื่องจากค่าการตลาดเฉลี่ยของน้ำมันอยู่ต่ำกว่าค่าการตลาดที่เหมาะสมที่ระดับ 2 บาทต่อลิตร ส่งผลให้ราคาขายปลีกน้ำมันเบนซินและกลุ่มน้ำมันแก๊สโซ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ล 95</w:t>
      </w:r>
      <w:r w:rsidRPr="005505F3">
        <w:rPr>
          <w:rFonts w:ascii="BrowalliaUPC" w:hAnsi="BrowalliaUPC" w:cs="BrowalliaUPC"/>
          <w:sz w:val="32"/>
          <w:szCs w:val="32"/>
        </w:rPr>
        <w:t>E</w:t>
      </w:r>
      <w:r w:rsidRPr="005505F3">
        <w:rPr>
          <w:rFonts w:ascii="BrowalliaUPC" w:hAnsi="BrowalliaUPC" w:cs="BrowalliaUPC"/>
          <w:sz w:val="32"/>
          <w:szCs w:val="32"/>
          <w:cs/>
        </w:rPr>
        <w:t>10</w:t>
      </w:r>
      <w:r w:rsidRPr="005505F3">
        <w:rPr>
          <w:rFonts w:ascii="BrowalliaUPC" w:hAnsi="BrowalliaUPC" w:cs="BrowalliaUPC"/>
          <w:sz w:val="32"/>
          <w:szCs w:val="32"/>
        </w:rPr>
        <w:t xml:space="preserve"> E</w:t>
      </w:r>
      <w:r w:rsidRPr="005505F3">
        <w:rPr>
          <w:rFonts w:ascii="BrowalliaUPC" w:hAnsi="BrowalliaUPC" w:cs="BrowalliaUPC"/>
          <w:sz w:val="32"/>
          <w:szCs w:val="32"/>
          <w:cs/>
        </w:rPr>
        <w:t>20 91</w:t>
      </w:r>
      <w:r w:rsidRPr="005505F3">
        <w:rPr>
          <w:rFonts w:ascii="BrowalliaUPC" w:hAnsi="BrowalliaUPC" w:cs="BrowalliaUPC"/>
          <w:sz w:val="32"/>
          <w:szCs w:val="32"/>
        </w:rPr>
        <w:t>E</w:t>
      </w:r>
      <w:r w:rsidRPr="005505F3">
        <w:rPr>
          <w:rFonts w:ascii="BrowalliaUPC" w:hAnsi="BrowalliaUPC" w:cs="BrowalliaUPC"/>
          <w:sz w:val="32"/>
          <w:szCs w:val="32"/>
          <w:cs/>
        </w:rPr>
        <w:t xml:space="preserve">10 ปรับขึ้นรวม 1.90 บาทต่อลิตร และราคาขายปลีกน้ำมันกลุ่มดีเซลหมุนเร็ว บี7 บี10 บี20 ปรับขึ้นรวม 2.50 บาทต่อลิตร มีแนวโน้มปรับตัวในทิศทางเดียวกับราคาน้ำมันสำเร็จรูป </w:t>
      </w:r>
      <w:r w:rsidRPr="005505F3">
        <w:rPr>
          <w:rFonts w:ascii="BrowalliaUPC" w:hAnsi="BrowalliaUPC" w:cs="BrowalliaUPC"/>
          <w:sz w:val="32"/>
          <w:szCs w:val="32"/>
        </w:rPr>
        <w:t xml:space="preserve">UNL </w:t>
      </w:r>
      <w:r w:rsidRPr="005505F3">
        <w:rPr>
          <w:rFonts w:ascii="BrowalliaUPC" w:hAnsi="BrowalliaUPC" w:cs="BrowalliaUPC"/>
          <w:sz w:val="32"/>
          <w:szCs w:val="32"/>
          <w:cs/>
        </w:rPr>
        <w:t xml:space="preserve">95 และ </w:t>
      </w:r>
      <w:r w:rsidRPr="005505F3">
        <w:rPr>
          <w:rFonts w:ascii="BrowalliaUPC" w:hAnsi="BrowalliaUPC" w:cs="BrowalliaUPC"/>
          <w:sz w:val="32"/>
          <w:szCs w:val="32"/>
        </w:rPr>
        <w:t xml:space="preserve">Gasoil </w:t>
      </w:r>
      <w:r w:rsidRPr="005505F3">
        <w:rPr>
          <w:rFonts w:ascii="BrowalliaUPC" w:hAnsi="BrowalliaUPC" w:cs="BrowalliaUPC"/>
          <w:sz w:val="32"/>
          <w:szCs w:val="32"/>
          <w:cs/>
        </w:rPr>
        <w:t>10</w:t>
      </w:r>
      <w:r w:rsidRPr="005505F3">
        <w:rPr>
          <w:rFonts w:ascii="BrowalliaUPC" w:hAnsi="BrowalliaUPC" w:cs="BrowalliaUPC"/>
          <w:sz w:val="32"/>
          <w:szCs w:val="32"/>
        </w:rPr>
        <w:t xml:space="preserve"> ppm </w:t>
      </w:r>
      <w:r w:rsidRPr="005505F3">
        <w:rPr>
          <w:rFonts w:ascii="BrowalliaUPC" w:hAnsi="BrowalliaUPC" w:cs="BrowalliaUPC"/>
          <w:sz w:val="32"/>
          <w:szCs w:val="32"/>
          <w:cs/>
        </w:rPr>
        <w:t>ที่ปรับขึ้น 1.90 และ 2.60 บาทต่อลิตร ตามลำดับ ซึ่งสถานการณ์ราคาน้ำมัน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โอดีเซล (บี100) ณ ต้นเดือนตุลาคม 2564 ราคาอยู่ที่ 41.66 บาทต่อลิตร ปรับตัวเพิ่มจากสัปดาห์ที่ผ่านมา 0.30 บาทต่อลิตร ทั้งนี้ จากสถานการณ์ราคาน้ำมันในตลาดโลก และราคาบี100 ที่ปรับเพิ่มขึ้น ส่งผลให้ราคาน้ำมันในประเทศปรับตัวสูงขึ้น และส่งผลต่อภาระค่าใช้จ่ายของกองทุนน้ำมันเชื้อเพลิงที่ต้องจ่ายเงินชดเชย บี100 ประกอบกับปัจจุบันน้ำมันดีเซลหมุนเร็ว บี7 มีราคาสูงกว่า 30 บาทต่อลิตร ส่งผลให้ผู้บริโภคเกิดความเดือดร้อนจากสถานการณ์ราคาดังกล่าว เนื่องจากปริมาณการใช้น้ำมัน บี7 เป็นร้อยละ 56 ของการใช้น้ำมันดีเซลทั้งหมด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sz w:val="32"/>
          <w:szCs w:val="32"/>
          <w:cs/>
        </w:rPr>
        <w:t xml:space="preserve">        2. กระทรวงพลังงานได้เสนอแนวทางการบรรเทาผลกระทบของน้ำมันดีเซลหมุนเร็ว โดยให้มีการปรับลดสัดส่วน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จากเดิมมีการผสมอยู่ 3 สัดส่วน คือ ร้อยละ 7 (บี7)ร้อยละ 10 (บี10) และร้อยละ 20 (บี20) ให้มีสัดส่วนเดียว คือ ร้อยละ 5 (บี5) โดยให้มีการปรับอัตราการเก็บเงินเข้ากองทุนน้ำมันเชื้อเพลิง เป็น 0.01 บาทต่อลิตร และกำหนดค่าการตลาดที่ระดับ 1.80 บาทต่อลิตร ส่งผลให้ราคาขายปลีกน้ำมันดีเซลหมุนเร็วอยู่ที่ 30.51 บาทต่อลิตร เข้าหลักเกณฑ์ของแผนรองรับวิกฤตการณ์ด้านน้ำมันเชื้อเพลิง ตามพระราชบัญญัติกองทุนน้ำมันเชื้อเพลิง พ.ศ. 2562 ซึ่งกองทุนน้ำมันเชื้อเพลิงสามารถเข้ามารักษาเสถียรภาพราคาน้ำมันดีเซลหมุนเร็วให้ไม่เกิน 30 บาทต่อลิตร ทั้งนี้ ฝ่ายเลขานุการฯ ได้เสนอมาตรการ 2 กรณี ดังนี้ กรณีที่ 1 ให้กองทุนน้ำมันฯ ชดเชยราคาน้ำมันดีเซล</w:t>
      </w:r>
      <w:r w:rsidRPr="005505F3">
        <w:rPr>
          <w:rFonts w:ascii="BrowalliaUPC" w:hAnsi="BrowalliaUPC" w:cs="BrowalliaUPC"/>
          <w:sz w:val="32"/>
          <w:szCs w:val="32"/>
          <w:cs/>
        </w:rPr>
        <w:lastRenderedPageBreak/>
        <w:t>หมุนเร็ว ให้เท่าราคาขายปลีกน้ำมันดีเซลหมุนเร็ว บี10 ณ วันที่ 4 ตุลาคม 2564 ที่ระดับราคา 28.29 บาทต่อลิตร ส่งผลให้สภาพคล่องกองทุนน้ำมันฯ กลุ่มดีเซลและเบนซินมีรายจ่ายเดือนละ 3,141 ล้านบาท และกรณีที่ 2 ให้กองทุนน้ำมันฯ ชดเชยราคาน้ำมันดีเซลหมุนเร็ว ให้เท่าราคาขายปลีกน้ำมันดีเซลหมุนเร็ว บี20 ณ วันที่ 4 ตุลาคม 2564 ที่ระดับราคา 28.04 บาทต่อลิตร ส่งผลให้สภาพคล่องกองทุนน้ำมันฯ กลุ่มดีเซลและเบนซินมีรายจ่ายเดือนละ 3,507 ล้านบาท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sz w:val="32"/>
          <w:szCs w:val="32"/>
          <w:cs/>
        </w:rPr>
        <w:t xml:space="preserve">        3. แนวทางดำเนินการตามมาตรการด้านน้ำมันดีเซลหมุนเร็ว มีดังนี้ ส่วนที่ 1 ปรับหลักเกณฑ์การคำนวณราคา ณ โรงกลั่นของน้ำมันดีเซลหมุนเร็ว โดย น้ำมันดีเซลหมุนเร็วธรรมดา = (1-</w:t>
      </w:r>
      <w:r w:rsidRPr="005505F3">
        <w:rPr>
          <w:rFonts w:ascii="BrowalliaUPC" w:hAnsi="BrowalliaUPC" w:cs="BrowalliaUPC"/>
          <w:sz w:val="32"/>
          <w:szCs w:val="32"/>
        </w:rPr>
        <w:t xml:space="preserve">X) </w:t>
      </w:r>
      <w:r w:rsidRPr="005505F3">
        <w:rPr>
          <w:rFonts w:ascii="BrowalliaUPC" w:hAnsi="BrowalliaUPC" w:cs="BrowalliaUPC"/>
          <w:sz w:val="32"/>
          <w:szCs w:val="32"/>
          <w:cs/>
        </w:rPr>
        <w:t>ของราคาน้ำมันดีเซลหมุนเร็วอ้างอิงราคากลางของตลาดภูมิภาคเอเชีย + (</w:t>
      </w:r>
      <w:r w:rsidRPr="005505F3">
        <w:rPr>
          <w:rFonts w:ascii="BrowalliaUPC" w:hAnsi="BrowalliaUPC" w:cs="BrowalliaUPC"/>
          <w:sz w:val="32"/>
          <w:szCs w:val="32"/>
        </w:rPr>
        <w:t xml:space="preserve">X) </w:t>
      </w:r>
      <w:r w:rsidRPr="005505F3">
        <w:rPr>
          <w:rFonts w:ascii="BrowalliaUPC" w:hAnsi="BrowalliaUPC" w:cs="BrowalliaUPC"/>
          <w:sz w:val="32"/>
          <w:szCs w:val="32"/>
          <w:cs/>
        </w:rPr>
        <w:t>ของราคา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 xml:space="preserve">อร์ของกรดไขมัน โดยที่ </w:t>
      </w:r>
      <w:r w:rsidRPr="005505F3">
        <w:rPr>
          <w:rFonts w:ascii="BrowalliaUPC" w:hAnsi="BrowalliaUPC" w:cs="BrowalliaUPC"/>
          <w:sz w:val="32"/>
          <w:szCs w:val="32"/>
        </w:rPr>
        <w:t xml:space="preserve">X = </w:t>
      </w:r>
      <w:r w:rsidRPr="005505F3">
        <w:rPr>
          <w:rFonts w:ascii="BrowalliaUPC" w:hAnsi="BrowalliaUPC" w:cs="BrowalliaUPC"/>
          <w:sz w:val="32"/>
          <w:szCs w:val="32"/>
          <w:cs/>
        </w:rPr>
        <w:t>ร้อยละโดยปริมาตร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อร์ของกรดไขมันอัตราต่ำของน้ำมันดีเซลหมุนเร็วธรรมดา ตามประกาศกรมธุรกิจพลังงาน 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โอดีเซล = ราคาอ้างอิง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อร์ของกรดไขมัน ตามหลักเกณฑ์ที่คณะกรรมการบริหารนโยบายพลังงาน (กบง.) เห็นชอบ (บาทต่อลิตร)โดย การคำนวณน้ำมันดีเซลหมุนเร็วอ้างอิงราคากลางของตลาดภูมิภาคเอเชียคงเดิม ดังนี้ น้ำมันดีเซลหมุนเร็วอ้างอิง = (0.9184</w:t>
      </w:r>
      <w:r w:rsidRPr="005505F3">
        <w:rPr>
          <w:rFonts w:ascii="BrowalliaUPC" w:hAnsi="BrowalliaUPC" w:cs="BrowalliaUPC"/>
          <w:sz w:val="32"/>
          <w:szCs w:val="32"/>
        </w:rPr>
        <w:t xml:space="preserve"> x MOPS Gasoil </w:t>
      </w:r>
      <w:r w:rsidRPr="005505F3">
        <w:rPr>
          <w:rFonts w:ascii="BrowalliaUPC" w:hAnsi="BrowalliaUPC" w:cs="BrowalliaUPC"/>
          <w:sz w:val="32"/>
          <w:szCs w:val="32"/>
          <w:cs/>
        </w:rPr>
        <w:t>10</w:t>
      </w:r>
      <w:r w:rsidRPr="005505F3">
        <w:rPr>
          <w:rFonts w:ascii="BrowalliaUPC" w:hAnsi="BrowalliaUPC" w:cs="BrowalliaUPC"/>
          <w:sz w:val="32"/>
          <w:szCs w:val="32"/>
        </w:rPr>
        <w:t xml:space="preserve"> ppm + </w:t>
      </w:r>
      <w:r w:rsidRPr="005505F3">
        <w:rPr>
          <w:rFonts w:ascii="BrowalliaUPC" w:hAnsi="BrowalliaUPC" w:cs="BrowalliaUPC"/>
          <w:sz w:val="32"/>
          <w:szCs w:val="32"/>
          <w:cs/>
        </w:rPr>
        <w:t>0.0816</w:t>
      </w:r>
      <w:r w:rsidRPr="005505F3">
        <w:rPr>
          <w:rFonts w:ascii="BrowalliaUPC" w:hAnsi="BrowalliaUPC" w:cs="BrowalliaUPC"/>
          <w:sz w:val="32"/>
          <w:szCs w:val="32"/>
        </w:rPr>
        <w:t xml:space="preserve"> x MOPS Gasoil </w:t>
      </w:r>
      <w:r w:rsidRPr="005505F3">
        <w:rPr>
          <w:rFonts w:ascii="BrowalliaUPC" w:hAnsi="BrowalliaUPC" w:cs="BrowalliaUPC"/>
          <w:sz w:val="32"/>
          <w:szCs w:val="32"/>
          <w:cs/>
        </w:rPr>
        <w:t>ราคากลางของตลาดภูมิภาคเอเชีย 500</w:t>
      </w:r>
      <w:r w:rsidRPr="005505F3">
        <w:rPr>
          <w:rFonts w:ascii="BrowalliaUPC" w:hAnsi="BrowalliaUPC" w:cs="BrowalliaUPC"/>
          <w:sz w:val="32"/>
          <w:szCs w:val="32"/>
        </w:rPr>
        <w:t xml:space="preserve"> ppm + </w:t>
      </w:r>
      <w:r w:rsidRPr="005505F3">
        <w:rPr>
          <w:rFonts w:ascii="BrowalliaUPC" w:hAnsi="BrowalliaUPC" w:cs="BrowalliaUPC"/>
          <w:sz w:val="32"/>
          <w:szCs w:val="32"/>
          <w:cs/>
        </w:rPr>
        <w:t>พรีเมียม) ที่ 600</w:t>
      </w:r>
      <w:r w:rsidRPr="005505F3">
        <w:rPr>
          <w:rFonts w:ascii="BrowalliaUPC" w:hAnsi="BrowalliaUPC" w:cs="BrowalliaUPC"/>
          <w:sz w:val="32"/>
          <w:szCs w:val="32"/>
        </w:rPr>
        <w:t xml:space="preserve">F x </w:t>
      </w:r>
      <w:r w:rsidRPr="005505F3">
        <w:rPr>
          <w:rFonts w:ascii="BrowalliaUPC" w:hAnsi="BrowalliaUPC" w:cs="BrowalliaUPC"/>
          <w:sz w:val="32"/>
          <w:szCs w:val="32"/>
          <w:cs/>
        </w:rPr>
        <w:t xml:space="preserve">อัตราแลกเปลี่ยน /158.984 โดยที่ พรีเมียม = ค่าขนส่ง </w:t>
      </w:r>
      <w:r w:rsidRPr="005505F3">
        <w:rPr>
          <w:rFonts w:ascii="BrowalliaUPC" w:hAnsi="BrowalliaUPC" w:cs="BrowalliaUPC"/>
          <w:sz w:val="32"/>
          <w:szCs w:val="32"/>
        </w:rPr>
        <w:t>World Scale</w:t>
      </w:r>
      <w:r w:rsidRPr="005505F3">
        <w:rPr>
          <w:rFonts w:ascii="BrowalliaUPC" w:hAnsi="BrowalliaUPC" w:cs="BrowalliaUPC"/>
          <w:sz w:val="32"/>
          <w:szCs w:val="32"/>
          <w:cs/>
        </w:rPr>
        <w:t xml:space="preserve">ด้วยเรือบรรทุกน้ำมันดิบเฉลี่ยถ่วงน้ำหนัก ขนาด </w:t>
      </w:r>
      <w:r w:rsidRPr="005505F3">
        <w:rPr>
          <w:rFonts w:ascii="BrowalliaUPC" w:hAnsi="BrowalliaUPC" w:cs="BrowalliaUPC"/>
          <w:sz w:val="32"/>
          <w:szCs w:val="32"/>
        </w:rPr>
        <w:t>VLCC : LR</w:t>
      </w:r>
      <w:r w:rsidRPr="005505F3">
        <w:rPr>
          <w:rFonts w:ascii="BrowalliaUPC" w:hAnsi="BrowalliaUPC" w:cs="BrowalliaUPC"/>
          <w:sz w:val="32"/>
          <w:szCs w:val="32"/>
          <w:cs/>
        </w:rPr>
        <w:t xml:space="preserve">2 สัดส่วนร้อยละ 60 : 40 แบบ </w:t>
      </w:r>
      <w:r w:rsidRPr="005505F3">
        <w:rPr>
          <w:rFonts w:ascii="BrowalliaUPC" w:hAnsi="BrowalliaUPC" w:cs="BrowalliaUPC"/>
          <w:sz w:val="32"/>
          <w:szCs w:val="32"/>
        </w:rPr>
        <w:t>Long Term Charter (</w:t>
      </w:r>
      <w:r w:rsidRPr="005505F3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+ ค่าประกันภัยร้อยละ 0.084 ของ </w:t>
      </w:r>
      <w:r w:rsidRPr="005505F3">
        <w:rPr>
          <w:rFonts w:ascii="BrowalliaUPC" w:hAnsi="BrowalliaUPC" w:cs="BrowalliaUPC"/>
          <w:sz w:val="32"/>
          <w:szCs w:val="32"/>
        </w:rPr>
        <w:t xml:space="preserve">C&amp;F </w:t>
      </w:r>
      <w:r w:rsidRPr="005505F3">
        <w:rPr>
          <w:rFonts w:ascii="BrowalliaUPC" w:hAnsi="BrowalliaUPC" w:cs="BrowalliaUPC"/>
          <w:sz w:val="32"/>
          <w:szCs w:val="32"/>
          <w:cs/>
        </w:rPr>
        <w:t xml:space="preserve">น้ำมันดิบ + ค่าสูญเสียร้อยละ 0.3 ของ </w:t>
      </w:r>
      <w:r w:rsidRPr="005505F3">
        <w:rPr>
          <w:rFonts w:ascii="BrowalliaUPC" w:hAnsi="BrowalliaUPC" w:cs="BrowalliaUPC"/>
          <w:sz w:val="32"/>
          <w:szCs w:val="32"/>
        </w:rPr>
        <w:t xml:space="preserve">CIF </w:t>
      </w:r>
      <w:r w:rsidRPr="005505F3">
        <w:rPr>
          <w:rFonts w:ascii="BrowalliaUPC" w:hAnsi="BrowalliaUPC" w:cs="BrowalliaUPC"/>
          <w:sz w:val="32"/>
          <w:szCs w:val="32"/>
          <w:cs/>
        </w:rPr>
        <w:t>น้ำมันดิบ + ค่าสำรองน้ำมันเพื่อความมั่นคง 0.68 เหรียญสหรัฐฯ ต่อบาร์เรล (สำรองน้ำมันดิบที่ร้อยละ 6) ส่วนที่ 2 ปรับค่าการตลาดน้ำมันดีเซลหมุนเร็ว ดังนี้ เดิมมีกลุ่มน้ำมันดีเซลหมุนเร็ว ที่มีสัดส่วนผสมของ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3 สัดส่วน คือ ร้อยละ 7 (บี7) ร้อยละ 10 (บี10) และร้อยละ 20 (บี20) โดยมีค่าการตลาด ดังนี้ 1.65 2.00 และ 1.70 บาทต่อลิตร ตามลำดับ ปรับใหม่เหลือสัดส่วนเดียว คือ ร้อยละ 5 (บี5) โดยค่าการตลาดอยู่ที่ 1.80 บาทต่อลิตร เพื่อให้ค่าการตลาดเฉลี่ยทุกผลิตภัณฑ์ไม่เกิน 2.00 บาทต่อลิตร ตามมติ กบง. เมื่อวันที่ 9 มีนาคม 2563 และส่วนที่ 3 กรมธุรกิจพลังงานออกประกาศ เรื่อง กำหนดลักษณะและคุณภาพของน้ำมันดีเซล พ.ศ. …. ใหม่ ที่มีส่วนผสมของ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โอดีเซลร้อยละ 5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5505F3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sz w:val="32"/>
          <w:szCs w:val="32"/>
          <w:cs/>
        </w:rPr>
        <w:t xml:space="preserve">    1. มอบสำนักงานกองทุนน้ำมันเชื้อเพลิง (สกนช.) นำเสนอคณะกรรมการบริหารกองทุนน้ำมันเชื้อเพลิง (กบน.) ปรับลดอัตราเงินส่งเข้ากองทุนน้ำมันเชื้อเพลิงของน้ำมันดีเซลหมุนเร็ว บี7 จาก 1.00 บาทต่อลิตรเป็น 0.01 บาทต่อลิตร ให้มีผลก่อนวันที่ประกาศ เรื่อง กำหนดลักษณะและคุณภาพของน้ำมันดีเซล พ.ศ ....มีผลบังคับใช้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sz w:val="32"/>
          <w:szCs w:val="32"/>
          <w:cs/>
        </w:rPr>
        <w:lastRenderedPageBreak/>
        <w:t xml:space="preserve">    2. เห็นชอบแนวทางการบรรเทาผลกระทบจากราคาน้ำมันดีเซลหมุนเร็วที่ปรับตัวสูงขึ้น โดยปรับลดสัดส่วนผสมขั้นต่ำของ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บี 7 และน้ำมันดีเซลหมุนเร็วธรรมดา เป็นร้อยละ 6 โดยปริมาตร และมอบหมายให้หน่วยงานที่เกี่ยวข้องดำเนินการ ดังนี้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sz w:val="32"/>
          <w:szCs w:val="32"/>
          <w:cs/>
        </w:rPr>
        <w:t xml:space="preserve">            2.1 มอบกรมธุรกิจพลังงาน (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.) ออกประกาศ เรื่อง กำหนดลักษณะและคุณภาพของน้ำมันดีเซล พ.ศ. ….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sz w:val="32"/>
          <w:szCs w:val="32"/>
          <w:cs/>
        </w:rPr>
        <w:t xml:space="preserve">            2.2 มอบสำนักงานกองทุนน้ำมันเชื้อเพลิง (สกนช.) นำเสนอคณะกรรมการบริหารกองทุนน้ำมันเชื้อเพลิง (กบน.) ให้ปรับอัตราเงินส่งเข้ากองทุนน้ำมันเชื้อเพลิงของน้ำมันดีเซลหมุนเร็วธรรมดาโดยให้ส่วนต่างราคาขายปลีกระหว่างน้ำมันดีเซลหมุนเร็วธรรมดา กับน้ำมันดีเซลหมุนเร็ว บี7 และน้ำมันดีเซลหมุนเร็ว บี20 เท่ากับ 0.25 บาทต่อลิตร และให้มีผลตั้งแต่วันที่ประกาศ 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. เรื่อง กำหนดลักษณะและคุณภาพของน้ำมันดีเซล พ.ศ .... มีผลบังคับใช้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sz w:val="32"/>
          <w:szCs w:val="32"/>
          <w:cs/>
        </w:rPr>
        <w:t xml:space="preserve">    3. เห็นชอบหลักเกณฑ์การคำนวณราคา ณ โรงกลั่นของกลุ่มน้ำมันดีเซลหมุนเร็ว ตามข้อเสนอแนวทางการปรับปรุงของฝ่ายเลขานุการฯ ทั้งนี้ ให้มีผลนับจากวันที่ประกาศ เรื่อง กำหนดลักษณะและคุณภาพของน้ำมันดีเซล พ.ศ. …. ของ </w:t>
      </w:r>
      <w:proofErr w:type="spellStart"/>
      <w:r w:rsidRPr="005505F3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5505F3">
        <w:rPr>
          <w:rFonts w:ascii="BrowalliaUPC" w:hAnsi="BrowalliaUPC" w:cs="BrowalliaUPC"/>
          <w:sz w:val="32"/>
          <w:szCs w:val="32"/>
          <w:cs/>
        </w:rPr>
        <w:t>. มีผลบังคับใช้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sz w:val="32"/>
          <w:szCs w:val="32"/>
          <w:cs/>
        </w:rPr>
        <w:t xml:space="preserve">    4. เห็นชอบค่าการตลาดของกลุ่มน้ำมันดีเซลหมุนเร็วแต่ละชนิดเท่ากับ 1.40 บาทต่อลิตรเพื่อใช้อ้างอิงในการกำกับดูแลความเหมาะของราคาขายปลีก ในระหว่างการใช้มาตรการบรรเทาผลกระทบของน้ำมันดีเซลหมุนเร็วเป็นการชั่วคราว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505F3">
        <w:rPr>
          <w:rFonts w:ascii="BrowalliaUPC" w:hAnsi="BrowalliaUPC" w:cs="BrowalliaUPC"/>
          <w:sz w:val="32"/>
          <w:szCs w:val="32"/>
          <w:cs/>
        </w:rPr>
        <w:t xml:space="preserve">    5. มอบ สกนช. ติดตามและกำกับให้ค่าการตลาดของกลุ่มน้ำมันดีเซลหมุนเร็วแต่ละชนิดอยู่ในช่วง 1.40 บาทต่อลิตร โดยใช้กลไกกองทุนน้ำมันเชื้อเพลิงในการบริการจัดการอัตราเงินกองทุน</w:t>
      </w:r>
    </w:p>
    <w:p w:rsidR="005505F3" w:rsidRPr="005505F3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5505F3" w:rsidP="005505F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5505F3">
        <w:rPr>
          <w:rFonts w:ascii="BrowalliaUPC" w:hAnsi="BrowalliaUPC" w:cs="BrowalliaUPC"/>
          <w:sz w:val="32"/>
          <w:szCs w:val="32"/>
          <w:cs/>
        </w:rPr>
        <w:t xml:space="preserve">    6. มอบฝ่ายเลขานุการฯ ติดตามการดำเนินมาตรการบรรเทาผลกระทบของน้ำมันดีเซลหมุนเร็วและจัดทำแนวทางการแก้ไขปัญหาระยะยาวนำเสนอต่อคณะกรรมการบริหารนโยบายพลังงาน (กบง.) 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73140"/>
    <w:rsid w:val="004F0454"/>
    <w:rsid w:val="00510572"/>
    <w:rsid w:val="005274E8"/>
    <w:rsid w:val="005505F3"/>
    <w:rsid w:val="005B20DB"/>
    <w:rsid w:val="005B2795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A292B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230</cp:revision>
  <dcterms:created xsi:type="dcterms:W3CDTF">2018-03-30T07:36:00Z</dcterms:created>
  <dcterms:modified xsi:type="dcterms:W3CDTF">2022-09-27T02:53:00Z</dcterms:modified>
</cp:coreProperties>
</file>